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2f2f2" w:val="clea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Development of digital content for on-line learning and distance learning (EU project "Bridging Digital Divide in Serbia for Most Vulnerable Children") – OUTCOME 2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ФОРМУЛАР ЗА УНОШЕЊЕ МЕТАПОДАТАКА О ВИДЕО-ЛЕКЦИЈИ 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7"/>
        <w:gridCol w:w="6803"/>
        <w:tblGridChange w:id="0">
          <w:tblGrid>
            <w:gridCol w:w="2547"/>
            <w:gridCol w:w="68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Назив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Диедар и рогаљ. Полиедарске површи и полиедар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Линк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https://mojaskola.rtsplaneta.rs/show/1659624/623/ss3-matematika-2-cas-diedar-i-rogalj-poliedarske-povrsi-i-poliedar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Опис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Ова лекција омогућава достизање неких од исхода учења за Математику (трећи разред).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Ученик ће бити у стању да:</w:t>
            </w:r>
          </w:p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разликује узајамне положаје тачака, правих и равни у простору;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разликује врсте правилних полиедара на основу њихових особина.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Kључне речи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Тачка, права и раван; диедар, рогаљ, триедар, полиедар, Ојлерова теорема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Аутор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Јелена Станић Паприкић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Година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2020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Издавач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Министарство просвете Републике Србије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Ниво образовања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Трећи циклус основног образовања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Разред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трећи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Наставни предмет</w:t>
            </w:r>
          </w:p>
        </w:tc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Математика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color w:val="bfbfbf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bfbfbf"/>
                <w:sz w:val="24"/>
                <w:szCs w:val="24"/>
                <w:highlight w:val="white"/>
                <w:rtl w:val="0"/>
              </w:rPr>
              <w:t xml:space="preserve">Стручни предмет</w:t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color w:val="bfbfbf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bfbfbf"/>
                <w:sz w:val="24"/>
                <w:szCs w:val="24"/>
                <w:highlight w:val="white"/>
                <w:rtl w:val="0"/>
              </w:rPr>
              <w:t xml:space="preserve">Уметнички предмет</w:t>
            </w:r>
          </w:p>
        </w:tc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Наставна тема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Полиедри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Језик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color w:val="00b05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српски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Врста ресурса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color w:val="00b05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Видео-запис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Формат датотеке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Лиценца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CC0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Напомена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Име и презиме прегледача: 1. Милана Дабић Боричић;  2. Маријана Зељић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right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right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sr-Cyrl-R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